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2B07" w14:textId="77777777" w:rsidR="00023268" w:rsidRDefault="00023268" w:rsidP="00023268">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4544BD63" wp14:editId="79224ACA">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cstate="print"/>
                    <a:stretch>
                      <a:fillRect/>
                    </a:stretch>
                  </pic:blipFill>
                  <pic:spPr>
                    <a:xfrm>
                      <a:off x="0" y="0"/>
                      <a:ext cx="4673600" cy="3416300"/>
                    </a:xfrm>
                    <a:prstGeom prst="rect">
                      <a:avLst/>
                    </a:prstGeom>
                    <a:ln w="12700" cap="flat">
                      <a:noFill/>
                      <a:miter lim="400000"/>
                    </a:ln>
                    <a:effectLst/>
                  </pic:spPr>
                </pic:pic>
              </a:graphicData>
            </a:graphic>
          </wp:inline>
        </w:drawing>
      </w:r>
    </w:p>
    <w:p w14:paraId="5F4232CC" w14:textId="77777777" w:rsidR="00023268" w:rsidRPr="00023268" w:rsidRDefault="00023268" w:rsidP="00023268">
      <w:pPr>
        <w:rPr>
          <w:rFonts w:ascii="Arial" w:hAnsi="Arial" w:cs="Arial"/>
          <w:b/>
          <w:bCs/>
          <w:sz w:val="36"/>
          <w:szCs w:val="36"/>
        </w:rPr>
      </w:pPr>
      <w:r w:rsidRPr="00023268">
        <w:rPr>
          <w:rFonts w:ascii="Arial" w:hAnsi="Arial" w:cs="Arial"/>
          <w:b/>
          <w:bCs/>
          <w:sz w:val="36"/>
          <w:szCs w:val="36"/>
        </w:rPr>
        <w:t xml:space="preserve">Comments from </w:t>
      </w:r>
      <w:proofErr w:type="spellStart"/>
      <w:r w:rsidRPr="00023268">
        <w:rPr>
          <w:rFonts w:ascii="Arial" w:hAnsi="Arial" w:cs="Arial"/>
          <w:b/>
          <w:bCs/>
          <w:sz w:val="36"/>
          <w:szCs w:val="36"/>
        </w:rPr>
        <w:t>Imtac</w:t>
      </w:r>
      <w:proofErr w:type="spellEnd"/>
      <w:r w:rsidRPr="00023268">
        <w:rPr>
          <w:rFonts w:ascii="Arial" w:hAnsi="Arial" w:cs="Arial"/>
          <w:b/>
          <w:bCs/>
          <w:sz w:val="36"/>
          <w:szCs w:val="36"/>
        </w:rPr>
        <w:t xml:space="preserve"> about the Hospitals - Creating a Network for Better Outcomes - Public Consultation</w:t>
      </w:r>
    </w:p>
    <w:p w14:paraId="68616C7C" w14:textId="510245F2" w:rsidR="00023268" w:rsidRPr="00023268" w:rsidRDefault="00023268" w:rsidP="00023268">
      <w:pPr>
        <w:ind w:left="5040" w:firstLine="720"/>
        <w:rPr>
          <w:rFonts w:ascii="Arial" w:hAnsi="Arial" w:cs="Arial"/>
          <w:b/>
          <w:bCs/>
          <w:sz w:val="36"/>
          <w:szCs w:val="36"/>
        </w:rPr>
      </w:pPr>
      <w:r w:rsidRPr="00023268">
        <w:rPr>
          <w:rFonts w:ascii="Arial" w:hAnsi="Arial" w:cs="Arial"/>
          <w:b/>
          <w:bCs/>
          <w:sz w:val="36"/>
          <w:szCs w:val="36"/>
        </w:rPr>
        <w:t xml:space="preserve"> </w:t>
      </w:r>
      <w:r w:rsidRPr="00023268">
        <w:rPr>
          <w:rFonts w:ascii="Arial" w:hAnsi="Arial" w:cs="Arial"/>
          <w:b/>
          <w:bCs/>
          <w:sz w:val="36"/>
          <w:szCs w:val="36"/>
        </w:rPr>
        <w:t>(</w:t>
      </w:r>
      <w:r w:rsidRPr="00023268">
        <w:rPr>
          <w:rFonts w:ascii="Arial" w:hAnsi="Arial" w:cs="Arial"/>
          <w:b/>
          <w:bCs/>
          <w:sz w:val="36"/>
          <w:szCs w:val="36"/>
        </w:rPr>
        <w:t>February 202</w:t>
      </w:r>
      <w:r w:rsidRPr="00023268">
        <w:rPr>
          <w:rFonts w:ascii="Arial" w:hAnsi="Arial" w:cs="Arial"/>
          <w:b/>
          <w:bCs/>
          <w:sz w:val="36"/>
          <w:szCs w:val="36"/>
        </w:rPr>
        <w:t>5)</w:t>
      </w:r>
    </w:p>
    <w:p w14:paraId="79315B1F" w14:textId="48B87B5D" w:rsidR="00023268" w:rsidRPr="00B85A17" w:rsidRDefault="00023268" w:rsidP="00023268">
      <w:pPr>
        <w:rPr>
          <w:rFonts w:ascii="Arial" w:hAnsi="Arial" w:cs="Arial"/>
          <w:b/>
          <w:bCs/>
          <w:sz w:val="36"/>
          <w:szCs w:val="36"/>
        </w:rPr>
      </w:pPr>
      <w:r w:rsidRPr="00B85A17">
        <w:rPr>
          <w:rFonts w:ascii="Arial" w:hAnsi="Arial" w:cs="Arial"/>
          <w:b/>
          <w:bCs/>
          <w:sz w:val="36"/>
          <w:szCs w:val="36"/>
        </w:rPr>
        <w:tab/>
      </w:r>
    </w:p>
    <w:p w14:paraId="75819B36" w14:textId="77777777" w:rsidR="00023268" w:rsidRDefault="00023268" w:rsidP="00023268">
      <w:pPr>
        <w:pStyle w:val="Default"/>
        <w:ind w:right="992"/>
        <w:rPr>
          <w:rFonts w:ascii="Arial" w:hAnsi="Arial"/>
          <w:b/>
          <w:bCs/>
          <w:sz w:val="36"/>
          <w:szCs w:val="36"/>
        </w:rPr>
      </w:pPr>
      <w:r>
        <w:rPr>
          <w:rFonts w:ascii="Arial" w:hAnsi="Arial"/>
          <w:b/>
          <w:bCs/>
          <w:sz w:val="36"/>
          <w:szCs w:val="36"/>
        </w:rPr>
        <w:tab/>
      </w:r>
    </w:p>
    <w:p w14:paraId="082C56A4" w14:textId="77777777" w:rsidR="00023268" w:rsidRDefault="00023268" w:rsidP="00023268">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280473F9" w14:textId="77777777" w:rsidR="00023268" w:rsidRDefault="00023268" w:rsidP="00023268">
      <w:pPr>
        <w:pStyle w:val="Default"/>
        <w:ind w:right="992"/>
        <w:rPr>
          <w:rFonts w:ascii="Arial" w:eastAsia="Arial" w:hAnsi="Arial" w:cs="Arial"/>
          <w:b/>
          <w:bCs/>
          <w:sz w:val="28"/>
          <w:szCs w:val="28"/>
        </w:rPr>
      </w:pPr>
    </w:p>
    <w:p w14:paraId="4DE1D93E" w14:textId="77777777" w:rsidR="00023268" w:rsidRDefault="00023268" w:rsidP="00023268">
      <w:pPr>
        <w:pStyle w:val="Default"/>
        <w:ind w:right="992"/>
      </w:pPr>
      <w:r>
        <w:rPr>
          <w:rFonts w:ascii="Arial Unicode MS" w:hAnsi="Arial Unicode MS"/>
          <w:sz w:val="28"/>
          <w:szCs w:val="28"/>
        </w:rPr>
        <w:br w:type="page"/>
      </w:r>
    </w:p>
    <w:p w14:paraId="6C580BCB" w14:textId="77777777" w:rsidR="00023268" w:rsidRDefault="00023268" w:rsidP="00023268">
      <w:pPr>
        <w:pStyle w:val="Default"/>
        <w:ind w:right="992"/>
        <w:rPr>
          <w:rFonts w:ascii="Arial" w:eastAsia="Arial" w:hAnsi="Arial" w:cs="Arial"/>
          <w:b/>
          <w:bCs/>
          <w:sz w:val="28"/>
          <w:szCs w:val="28"/>
        </w:rPr>
      </w:pPr>
      <w:r>
        <w:rPr>
          <w:rFonts w:ascii="Arial" w:hAnsi="Arial"/>
          <w:b/>
          <w:bCs/>
          <w:sz w:val="28"/>
          <w:szCs w:val="28"/>
          <w:lang w:val="en-US"/>
        </w:rPr>
        <w:t>Making our information accessible</w:t>
      </w:r>
    </w:p>
    <w:p w14:paraId="08C956A6" w14:textId="77777777" w:rsidR="00023268" w:rsidRDefault="00023268" w:rsidP="00023268">
      <w:pPr>
        <w:pStyle w:val="Default"/>
        <w:ind w:right="992"/>
        <w:rPr>
          <w:rFonts w:ascii="Arial" w:eastAsia="Arial" w:hAnsi="Arial" w:cs="Arial"/>
          <w:b/>
          <w:bCs/>
          <w:sz w:val="28"/>
          <w:szCs w:val="28"/>
        </w:rPr>
      </w:pPr>
    </w:p>
    <w:p w14:paraId="2F0DC0FF"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3DB1D44C" w14:textId="77777777" w:rsidR="00023268" w:rsidRDefault="00023268" w:rsidP="00023268">
      <w:pPr>
        <w:pStyle w:val="Default"/>
        <w:ind w:right="992"/>
        <w:rPr>
          <w:rFonts w:ascii="Arial" w:eastAsia="Arial" w:hAnsi="Arial" w:cs="Arial"/>
          <w:sz w:val="28"/>
          <w:szCs w:val="28"/>
        </w:rPr>
      </w:pPr>
    </w:p>
    <w:p w14:paraId="6A2A4365"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72686715" w14:textId="77777777" w:rsidR="00023268" w:rsidRDefault="00023268" w:rsidP="00023268">
      <w:pPr>
        <w:pStyle w:val="Default"/>
        <w:ind w:right="992"/>
        <w:rPr>
          <w:rFonts w:ascii="Arial" w:eastAsia="Arial" w:hAnsi="Arial" w:cs="Arial"/>
          <w:sz w:val="28"/>
          <w:szCs w:val="28"/>
        </w:rPr>
      </w:pPr>
    </w:p>
    <w:p w14:paraId="2A479853" w14:textId="77777777" w:rsidR="00023268" w:rsidRDefault="00023268" w:rsidP="00023268">
      <w:pPr>
        <w:pStyle w:val="Default"/>
        <w:numPr>
          <w:ilvl w:val="0"/>
          <w:numId w:val="2"/>
        </w:numPr>
        <w:ind w:right="992"/>
        <w:rPr>
          <w:rFonts w:ascii="Arial" w:hAnsi="Arial"/>
          <w:sz w:val="28"/>
          <w:szCs w:val="28"/>
          <w:lang w:val="en-US"/>
        </w:rPr>
      </w:pPr>
      <w:r>
        <w:rPr>
          <w:rFonts w:ascii="Arial" w:hAnsi="Arial"/>
          <w:sz w:val="28"/>
          <w:szCs w:val="28"/>
          <w:lang w:val="en-US"/>
        </w:rPr>
        <w:t>Large print</w:t>
      </w:r>
    </w:p>
    <w:p w14:paraId="17AB8032" w14:textId="77777777" w:rsidR="00023268" w:rsidRDefault="00023268" w:rsidP="00023268">
      <w:pPr>
        <w:pStyle w:val="Default"/>
        <w:numPr>
          <w:ilvl w:val="0"/>
          <w:numId w:val="2"/>
        </w:numPr>
        <w:ind w:right="992"/>
        <w:rPr>
          <w:rFonts w:ascii="Arial" w:hAnsi="Arial"/>
          <w:sz w:val="28"/>
          <w:szCs w:val="28"/>
          <w:lang w:val="it-IT"/>
        </w:rPr>
      </w:pPr>
      <w:r>
        <w:rPr>
          <w:rFonts w:ascii="Arial" w:hAnsi="Arial"/>
          <w:sz w:val="28"/>
          <w:szCs w:val="28"/>
          <w:lang w:val="it-IT"/>
        </w:rPr>
        <w:t>Audio versions</w:t>
      </w:r>
    </w:p>
    <w:p w14:paraId="2961C20D" w14:textId="77777777" w:rsidR="00023268" w:rsidRDefault="00023268" w:rsidP="00023268">
      <w:pPr>
        <w:pStyle w:val="Default"/>
        <w:numPr>
          <w:ilvl w:val="0"/>
          <w:numId w:val="2"/>
        </w:numPr>
        <w:ind w:right="992"/>
        <w:rPr>
          <w:rFonts w:ascii="Arial" w:hAnsi="Arial"/>
          <w:sz w:val="28"/>
          <w:szCs w:val="28"/>
          <w:lang w:val="fr-FR"/>
        </w:rPr>
      </w:pPr>
      <w:r>
        <w:rPr>
          <w:rFonts w:ascii="Arial" w:hAnsi="Arial"/>
          <w:sz w:val="28"/>
          <w:szCs w:val="28"/>
          <w:lang w:val="fr-FR"/>
        </w:rPr>
        <w:t>Braille</w:t>
      </w:r>
    </w:p>
    <w:p w14:paraId="265E35EE" w14:textId="77777777" w:rsidR="00023268" w:rsidRDefault="00023268" w:rsidP="00023268">
      <w:pPr>
        <w:pStyle w:val="Default"/>
        <w:numPr>
          <w:ilvl w:val="0"/>
          <w:numId w:val="2"/>
        </w:numPr>
        <w:ind w:right="992"/>
        <w:rPr>
          <w:rFonts w:ascii="Arial" w:hAnsi="Arial"/>
          <w:sz w:val="28"/>
          <w:szCs w:val="28"/>
        </w:rPr>
      </w:pPr>
      <w:r>
        <w:rPr>
          <w:rFonts w:ascii="Arial" w:hAnsi="Arial"/>
          <w:sz w:val="28"/>
          <w:szCs w:val="28"/>
        </w:rPr>
        <w:t>Electronic copies</w:t>
      </w:r>
    </w:p>
    <w:p w14:paraId="0747B0B3" w14:textId="77777777" w:rsidR="00023268" w:rsidRDefault="00023268" w:rsidP="00023268">
      <w:pPr>
        <w:pStyle w:val="Default"/>
        <w:numPr>
          <w:ilvl w:val="0"/>
          <w:numId w:val="2"/>
        </w:numPr>
        <w:ind w:right="992"/>
        <w:rPr>
          <w:rFonts w:ascii="Arial" w:hAnsi="Arial"/>
          <w:sz w:val="28"/>
          <w:szCs w:val="28"/>
          <w:lang w:val="en-US"/>
        </w:rPr>
      </w:pPr>
      <w:r>
        <w:rPr>
          <w:rFonts w:ascii="Arial" w:hAnsi="Arial"/>
          <w:sz w:val="28"/>
          <w:szCs w:val="28"/>
          <w:lang w:val="en-US"/>
        </w:rPr>
        <w:t>Easy read</w:t>
      </w:r>
    </w:p>
    <w:p w14:paraId="64527035" w14:textId="77777777" w:rsidR="00023268" w:rsidRDefault="00023268" w:rsidP="00023268">
      <w:pPr>
        <w:pStyle w:val="Default"/>
        <w:numPr>
          <w:ilvl w:val="0"/>
          <w:numId w:val="2"/>
        </w:numPr>
        <w:ind w:right="992"/>
        <w:rPr>
          <w:rFonts w:ascii="Arial" w:hAnsi="Arial"/>
          <w:sz w:val="28"/>
          <w:szCs w:val="28"/>
          <w:lang w:val="en-US"/>
        </w:rPr>
      </w:pPr>
      <w:r>
        <w:rPr>
          <w:rFonts w:ascii="Arial" w:hAnsi="Arial"/>
          <w:sz w:val="28"/>
          <w:szCs w:val="28"/>
          <w:lang w:val="en-US"/>
        </w:rPr>
        <w:t>Information about our work in other languages</w:t>
      </w:r>
    </w:p>
    <w:p w14:paraId="49A78F66" w14:textId="77777777" w:rsidR="00023268" w:rsidRDefault="00023268" w:rsidP="00023268">
      <w:pPr>
        <w:pStyle w:val="Default"/>
        <w:ind w:right="992"/>
        <w:rPr>
          <w:rFonts w:ascii="Arial" w:eastAsia="Arial" w:hAnsi="Arial" w:cs="Arial"/>
          <w:sz w:val="28"/>
          <w:szCs w:val="28"/>
        </w:rPr>
      </w:pPr>
    </w:p>
    <w:p w14:paraId="3C351658"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5BA70316" w14:textId="77777777" w:rsidR="00023268" w:rsidRDefault="00023268" w:rsidP="00023268">
      <w:pPr>
        <w:pStyle w:val="Default"/>
        <w:ind w:right="992"/>
        <w:rPr>
          <w:rFonts w:ascii="Arial" w:eastAsia="Arial" w:hAnsi="Arial" w:cs="Arial"/>
          <w:sz w:val="28"/>
          <w:szCs w:val="28"/>
        </w:rPr>
      </w:pPr>
    </w:p>
    <w:p w14:paraId="312E4A05"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s-ES_tradnl"/>
        </w:rPr>
        <w:t>Michael Lorimer</w:t>
      </w:r>
    </w:p>
    <w:p w14:paraId="57DA724A"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de-DE"/>
        </w:rPr>
        <w:t>Imtac</w:t>
      </w:r>
    </w:p>
    <w:p w14:paraId="725F5DDE"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n-US"/>
        </w:rPr>
        <w:t>Titanic Suites</w:t>
      </w:r>
    </w:p>
    <w:p w14:paraId="4FA0F772"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en-US"/>
        </w:rPr>
        <w:t>55-59 Adelaide Street</w:t>
      </w:r>
    </w:p>
    <w:p w14:paraId="6D41BC88"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de-DE"/>
        </w:rPr>
        <w:t>Belfast  BT2 8FE</w:t>
      </w:r>
    </w:p>
    <w:p w14:paraId="0DEAB1BC" w14:textId="77777777" w:rsidR="00023268" w:rsidRDefault="00023268" w:rsidP="00023268">
      <w:pPr>
        <w:pStyle w:val="Default"/>
        <w:ind w:right="992"/>
        <w:rPr>
          <w:rFonts w:ascii="Arial" w:eastAsia="Arial" w:hAnsi="Arial" w:cs="Arial"/>
          <w:sz w:val="28"/>
          <w:szCs w:val="28"/>
        </w:rPr>
      </w:pPr>
    </w:p>
    <w:p w14:paraId="7FB12461" w14:textId="77777777" w:rsidR="00023268" w:rsidRDefault="00023268" w:rsidP="00023268">
      <w:pPr>
        <w:pStyle w:val="Default"/>
        <w:ind w:right="992"/>
        <w:rPr>
          <w:rFonts w:ascii="Arial" w:eastAsia="Arial" w:hAnsi="Arial" w:cs="Arial"/>
          <w:sz w:val="28"/>
          <w:szCs w:val="28"/>
        </w:rPr>
      </w:pPr>
      <w:r>
        <w:rPr>
          <w:rFonts w:ascii="Arial" w:hAnsi="Arial"/>
          <w:sz w:val="28"/>
          <w:szCs w:val="28"/>
          <w:lang w:val="de-DE"/>
        </w:rPr>
        <w:t>Telephone/Textphone: 028 9072 6020</w:t>
      </w:r>
    </w:p>
    <w:p w14:paraId="49CD8816" w14:textId="77777777" w:rsidR="00023268" w:rsidRDefault="00023268" w:rsidP="00023268">
      <w:pPr>
        <w:pStyle w:val="Default"/>
        <w:ind w:right="992"/>
        <w:rPr>
          <w:rStyle w:val="None"/>
          <w:color w:val="0432FF"/>
          <w:sz w:val="28"/>
          <w:szCs w:val="28"/>
          <w:u w:val="single" w:color="0432FF"/>
        </w:rPr>
      </w:pPr>
      <w:r>
        <w:rPr>
          <w:rStyle w:val="None"/>
          <w:sz w:val="28"/>
          <w:szCs w:val="28"/>
          <w:u w:color="0432FF"/>
        </w:rPr>
        <w:t>Email:</w:t>
      </w:r>
      <w:r>
        <w:rPr>
          <w:rStyle w:val="None"/>
          <w:sz w:val="28"/>
          <w:szCs w:val="28"/>
          <w:u w:color="0432FF"/>
        </w:rPr>
        <w:tab/>
      </w:r>
      <w:hyperlink r:id="rId9" w:history="1">
        <w:r>
          <w:rPr>
            <w:rStyle w:val="Hyperlink1"/>
            <w:sz w:val="28"/>
            <w:szCs w:val="28"/>
            <w:u w:color="0432FF"/>
          </w:rPr>
          <w:t>info@imtac.org.uk</w:t>
        </w:r>
      </w:hyperlink>
    </w:p>
    <w:p w14:paraId="6CEA8EBA" w14:textId="77777777" w:rsidR="00023268" w:rsidRDefault="00023268" w:rsidP="00023268">
      <w:pPr>
        <w:pStyle w:val="Default"/>
        <w:ind w:right="992"/>
        <w:rPr>
          <w:rFonts w:ascii="Arial" w:eastAsia="Arial" w:hAnsi="Arial" w:cs="Arial"/>
          <w:sz w:val="28"/>
          <w:szCs w:val="28"/>
          <w:u w:color="0432FF"/>
        </w:rPr>
      </w:pPr>
    </w:p>
    <w:p w14:paraId="7D72747F" w14:textId="77777777" w:rsidR="00023268" w:rsidRDefault="00023268" w:rsidP="00023268">
      <w:pPr>
        <w:pStyle w:val="Default"/>
        <w:ind w:right="992"/>
        <w:rPr>
          <w:rStyle w:val="None"/>
          <w:sz w:val="28"/>
          <w:szCs w:val="28"/>
          <w:u w:color="0432FF"/>
        </w:rPr>
      </w:pPr>
      <w:r>
        <w:rPr>
          <w:rStyle w:val="None"/>
          <w:sz w:val="28"/>
          <w:szCs w:val="28"/>
          <w:u w:color="0432FF"/>
          <w:lang w:val="en-US"/>
        </w:rPr>
        <w:t xml:space="preserve">Website: </w:t>
      </w:r>
      <w:hyperlink r:id="rId10" w:history="1">
        <w:r>
          <w:rPr>
            <w:rStyle w:val="Hyperlink1"/>
            <w:sz w:val="28"/>
            <w:szCs w:val="28"/>
            <w:u w:color="011EA9"/>
          </w:rPr>
          <w:t>www.imtac.org.uk</w:t>
        </w:r>
      </w:hyperlink>
    </w:p>
    <w:p w14:paraId="2AEC20F4" w14:textId="77777777" w:rsidR="00023268" w:rsidRDefault="00023268" w:rsidP="00023268">
      <w:pPr>
        <w:pStyle w:val="Default"/>
        <w:ind w:right="992"/>
        <w:rPr>
          <w:rFonts w:ascii="Arial" w:eastAsia="Arial" w:hAnsi="Arial" w:cs="Arial"/>
          <w:sz w:val="28"/>
          <w:szCs w:val="28"/>
          <w:u w:color="0432FF"/>
        </w:rPr>
      </w:pPr>
      <w:proofErr w:type="gramStart"/>
      <w:r>
        <w:rPr>
          <w:rFonts w:ascii="Arial" w:hAnsi="Arial"/>
          <w:sz w:val="28"/>
          <w:szCs w:val="28"/>
          <w:u w:color="0432FF"/>
          <w:lang w:val="en-US"/>
        </w:rPr>
        <w:t>Twitter: @</w:t>
      </w:r>
      <w:proofErr w:type="gramEnd"/>
      <w:r>
        <w:rPr>
          <w:rFonts w:ascii="Arial" w:hAnsi="Arial"/>
          <w:sz w:val="28"/>
          <w:szCs w:val="28"/>
          <w:u w:color="0432FF"/>
          <w:lang w:val="en-US"/>
        </w:rPr>
        <w:t>ImtacNI</w:t>
      </w:r>
    </w:p>
    <w:p w14:paraId="3FB8EB03" w14:textId="77777777" w:rsidR="00023268" w:rsidRDefault="00023268" w:rsidP="00023268">
      <w:pPr>
        <w:pStyle w:val="Default"/>
        <w:ind w:right="992"/>
        <w:rPr>
          <w:rFonts w:ascii="Arial" w:eastAsia="Arial" w:hAnsi="Arial" w:cs="Arial"/>
          <w:sz w:val="28"/>
          <w:szCs w:val="28"/>
          <w:u w:color="0432FF"/>
        </w:rPr>
      </w:pPr>
    </w:p>
    <w:p w14:paraId="341C98AC" w14:textId="77777777" w:rsidR="00023268" w:rsidRPr="00FC0E3A" w:rsidRDefault="00023268" w:rsidP="00023268">
      <w:pPr>
        <w:rPr>
          <w:rFonts w:ascii="Arial" w:hAnsi="Arial" w:cs="Arial"/>
          <w:sz w:val="28"/>
          <w:szCs w:val="28"/>
        </w:rPr>
      </w:pPr>
      <w:r>
        <w:rPr>
          <w:rFonts w:ascii="Arial Unicode MS" w:hAnsi="Arial Unicode MS"/>
          <w:sz w:val="28"/>
          <w:szCs w:val="28"/>
          <w:u w:color="0432FF"/>
        </w:rPr>
        <w:br w:type="page"/>
      </w:r>
    </w:p>
    <w:p w14:paraId="604DDDE6" w14:textId="77777777" w:rsidR="0024217E" w:rsidRDefault="0024217E" w:rsidP="0024217E">
      <w:pPr>
        <w:rPr>
          <w:rFonts w:ascii="Arial" w:hAnsi="Arial" w:cs="Arial"/>
          <w:b/>
          <w:sz w:val="28"/>
          <w:szCs w:val="28"/>
        </w:rPr>
      </w:pPr>
      <w:r w:rsidRPr="00373FB4">
        <w:rPr>
          <w:rFonts w:ascii="Arial" w:hAnsi="Arial" w:cs="Arial"/>
          <w:b/>
          <w:sz w:val="28"/>
          <w:szCs w:val="28"/>
        </w:rPr>
        <w:t xml:space="preserve">About </w:t>
      </w:r>
      <w:proofErr w:type="spellStart"/>
      <w:r w:rsidRPr="00373FB4">
        <w:rPr>
          <w:rFonts w:ascii="Arial" w:hAnsi="Arial" w:cs="Arial"/>
          <w:b/>
          <w:sz w:val="28"/>
          <w:szCs w:val="28"/>
        </w:rPr>
        <w:t>Imtac</w:t>
      </w:r>
      <w:proofErr w:type="spellEnd"/>
    </w:p>
    <w:p w14:paraId="2646B9B7" w14:textId="77777777" w:rsidR="0024217E" w:rsidRPr="005873D3" w:rsidRDefault="0024217E" w:rsidP="0024217E">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024F704F" w14:textId="77777777" w:rsidR="0024217E" w:rsidRPr="005873D3" w:rsidRDefault="0024217E" w:rsidP="0024217E">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3C943D79" w14:textId="77777777" w:rsidR="0024217E" w:rsidRDefault="0024217E" w:rsidP="0024217E">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11D6BD67" w14:textId="3F34C8AF" w:rsidR="0024217E" w:rsidRDefault="0024217E" w:rsidP="0024217E">
      <w:pPr>
        <w:rPr>
          <w:rFonts w:ascii="Arial" w:hAnsi="Arial" w:cs="Arial"/>
          <w:b/>
          <w:sz w:val="28"/>
          <w:szCs w:val="28"/>
        </w:rPr>
      </w:pPr>
      <w:r w:rsidRPr="0024217E">
        <w:rPr>
          <w:rFonts w:ascii="Arial" w:hAnsi="Arial" w:cs="Arial"/>
          <w:b/>
          <w:sz w:val="28"/>
          <w:szCs w:val="28"/>
        </w:rPr>
        <w:t>Our comments</w:t>
      </w:r>
    </w:p>
    <w:p w14:paraId="15480289" w14:textId="208C590D" w:rsidR="0024217E" w:rsidRDefault="0024217E" w:rsidP="0024217E">
      <w:pPr>
        <w:rPr>
          <w:rFonts w:ascii="Arial" w:hAnsi="Arial" w:cs="Arial"/>
          <w:bCs/>
          <w:sz w:val="28"/>
          <w:szCs w:val="28"/>
        </w:rPr>
      </w:pPr>
      <w:r>
        <w:rPr>
          <w:rFonts w:ascii="Arial" w:hAnsi="Arial" w:cs="Arial"/>
          <w:bCs/>
          <w:sz w:val="28"/>
          <w:szCs w:val="28"/>
        </w:rPr>
        <w:t>Transport and travel are vital in modern society to enable all of us to participate in society. Being able to travel with ease facilit</w:t>
      </w:r>
      <w:r w:rsidR="00AA780E">
        <w:rPr>
          <w:rFonts w:ascii="Arial" w:hAnsi="Arial" w:cs="Arial"/>
          <w:bCs/>
          <w:sz w:val="28"/>
          <w:szCs w:val="28"/>
        </w:rPr>
        <w:t>at</w:t>
      </w:r>
      <w:r>
        <w:rPr>
          <w:rFonts w:ascii="Arial" w:hAnsi="Arial" w:cs="Arial"/>
          <w:bCs/>
          <w:sz w:val="28"/>
          <w:szCs w:val="28"/>
        </w:rPr>
        <w:t>es access to everyday services such as health and plays a key role in contributing to our health and wellbeing. For many is society travelling is made relatively straightforward by easy access to a car and driving, but for a significant number of other people accessing any form of suitable transport is difficult or impossible. The absence of suitable transport</w:t>
      </w:r>
      <w:r w:rsidR="00487910">
        <w:rPr>
          <w:rFonts w:ascii="Arial" w:hAnsi="Arial" w:cs="Arial"/>
          <w:bCs/>
          <w:sz w:val="28"/>
          <w:szCs w:val="28"/>
        </w:rPr>
        <w:t xml:space="preserve"> has been demonstrated to contribute to the social exclusion of specific groups in society and is directly linked to inequalities including health inequalities.</w:t>
      </w:r>
      <w:r w:rsidR="00AA780E">
        <w:rPr>
          <w:rFonts w:ascii="Arial" w:hAnsi="Arial" w:cs="Arial"/>
          <w:bCs/>
          <w:sz w:val="28"/>
          <w:szCs w:val="28"/>
        </w:rPr>
        <w:t xml:space="preserve"> </w:t>
      </w:r>
    </w:p>
    <w:p w14:paraId="155D6659" w14:textId="43410CF5" w:rsidR="00487910" w:rsidRDefault="00487910" w:rsidP="0024217E">
      <w:pPr>
        <w:rPr>
          <w:rFonts w:ascii="Arial" w:hAnsi="Arial" w:cs="Arial"/>
          <w:bCs/>
          <w:sz w:val="28"/>
          <w:szCs w:val="28"/>
        </w:rPr>
      </w:pPr>
      <w:r>
        <w:rPr>
          <w:rFonts w:ascii="Arial" w:hAnsi="Arial" w:cs="Arial"/>
          <w:bCs/>
          <w:sz w:val="28"/>
          <w:szCs w:val="28"/>
        </w:rPr>
        <w:t xml:space="preserve">Imtac exists because Deaf, disabled and older people are amongst those in society that experience the greatest barriers to travel in Northern Ireland. Low levels of access to private cars are compounded by the inaccessibility and </w:t>
      </w:r>
      <w:r w:rsidR="006355AC">
        <w:rPr>
          <w:rFonts w:ascii="Arial" w:hAnsi="Arial" w:cs="Arial"/>
          <w:bCs/>
          <w:sz w:val="28"/>
          <w:szCs w:val="28"/>
        </w:rPr>
        <w:t xml:space="preserve">very limited </w:t>
      </w:r>
      <w:proofErr w:type="spellStart"/>
      <w:r>
        <w:rPr>
          <w:rFonts w:ascii="Arial" w:hAnsi="Arial" w:cs="Arial"/>
          <w:bCs/>
          <w:sz w:val="28"/>
          <w:szCs w:val="28"/>
        </w:rPr>
        <w:t>vailability</w:t>
      </w:r>
      <w:proofErr w:type="spellEnd"/>
      <w:r>
        <w:rPr>
          <w:rFonts w:ascii="Arial" w:hAnsi="Arial" w:cs="Arial"/>
          <w:bCs/>
          <w:sz w:val="28"/>
          <w:szCs w:val="28"/>
        </w:rPr>
        <w:t xml:space="preserve"> of alternative forms of transport. Often </w:t>
      </w:r>
      <w:r w:rsidR="00AA780E">
        <w:rPr>
          <w:rFonts w:ascii="Arial" w:hAnsi="Arial" w:cs="Arial"/>
          <w:bCs/>
          <w:sz w:val="28"/>
          <w:szCs w:val="28"/>
        </w:rPr>
        <w:t xml:space="preserve">the </w:t>
      </w:r>
      <w:r>
        <w:rPr>
          <w:rFonts w:ascii="Arial" w:hAnsi="Arial" w:cs="Arial"/>
          <w:bCs/>
          <w:sz w:val="28"/>
          <w:szCs w:val="28"/>
        </w:rPr>
        <w:t>transport that is available is prohibitively expensive or involves long, often painful and stressful journeys. Despite some improvements in the accessibility of travel in the past few decades, for a substantial number of Deaf, disabled and older people even making short local journeys can be extremely challenging.</w:t>
      </w:r>
      <w:r w:rsidR="001827FC">
        <w:rPr>
          <w:rFonts w:ascii="Arial" w:hAnsi="Arial" w:cs="Arial"/>
          <w:bCs/>
          <w:sz w:val="28"/>
          <w:szCs w:val="28"/>
        </w:rPr>
        <w:t xml:space="preserve"> Many of the barriers experienced here are compounded by the rurality of much of Northern Ireland.</w:t>
      </w:r>
    </w:p>
    <w:p w14:paraId="5EA60FD1" w14:textId="319AE68D" w:rsidR="00487910" w:rsidRDefault="00487910" w:rsidP="0024217E">
      <w:pPr>
        <w:rPr>
          <w:rFonts w:ascii="Arial" w:hAnsi="Arial" w:cs="Arial"/>
          <w:bCs/>
          <w:sz w:val="28"/>
          <w:szCs w:val="28"/>
        </w:rPr>
      </w:pPr>
      <w:r>
        <w:rPr>
          <w:rFonts w:ascii="Arial" w:hAnsi="Arial" w:cs="Arial"/>
          <w:bCs/>
          <w:sz w:val="28"/>
          <w:szCs w:val="28"/>
        </w:rPr>
        <w:lastRenderedPageBreak/>
        <w:t xml:space="preserve">The Committee recognises the need for change and reform within our Health Service. We acknowledge the need to change what our hospitals do and deliver </w:t>
      </w:r>
      <w:r w:rsidR="001827FC">
        <w:rPr>
          <w:rFonts w:ascii="Arial" w:hAnsi="Arial" w:cs="Arial"/>
          <w:bCs/>
          <w:sz w:val="28"/>
          <w:szCs w:val="28"/>
        </w:rPr>
        <w:t>to</w:t>
      </w:r>
      <w:r>
        <w:rPr>
          <w:rFonts w:ascii="Arial" w:hAnsi="Arial" w:cs="Arial"/>
          <w:bCs/>
          <w:sz w:val="28"/>
          <w:szCs w:val="28"/>
        </w:rPr>
        <w:t xml:space="preserve"> max</w:t>
      </w:r>
      <w:r w:rsidR="00AA780E">
        <w:rPr>
          <w:rFonts w:ascii="Arial" w:hAnsi="Arial" w:cs="Arial"/>
          <w:bCs/>
          <w:sz w:val="28"/>
          <w:szCs w:val="28"/>
        </w:rPr>
        <w:t>i</w:t>
      </w:r>
      <w:r>
        <w:rPr>
          <w:rFonts w:ascii="Arial" w:hAnsi="Arial" w:cs="Arial"/>
          <w:bCs/>
          <w:sz w:val="28"/>
          <w:szCs w:val="28"/>
        </w:rPr>
        <w:t>mise the best health outcomes to our population. We recognise that change and reorganisation will mean that people may have to travel further to access the right services. However, whilst we acknowledge the recent statements from Minister Nesbitt about the willingness of many to do this, we are concerned that not enough consideration is being given to th</w:t>
      </w:r>
      <w:r w:rsidR="006355AC">
        <w:rPr>
          <w:rFonts w:ascii="Arial" w:hAnsi="Arial" w:cs="Arial"/>
          <w:bCs/>
          <w:sz w:val="28"/>
          <w:szCs w:val="28"/>
        </w:rPr>
        <w:t>e substantial numbers of people</w:t>
      </w:r>
      <w:r>
        <w:rPr>
          <w:rFonts w:ascii="Arial" w:hAnsi="Arial" w:cs="Arial"/>
          <w:bCs/>
          <w:sz w:val="28"/>
          <w:szCs w:val="28"/>
        </w:rPr>
        <w:t xml:space="preserve"> in society who will not be able to travel or will find travelling further hugely challenging.</w:t>
      </w:r>
      <w:r w:rsidR="001827FC">
        <w:rPr>
          <w:rFonts w:ascii="Arial" w:hAnsi="Arial" w:cs="Arial"/>
          <w:bCs/>
          <w:sz w:val="28"/>
          <w:szCs w:val="28"/>
        </w:rPr>
        <w:t xml:space="preserve"> If not addressed properly as part of the changes </w:t>
      </w:r>
      <w:r w:rsidR="00CB5B10">
        <w:rPr>
          <w:rFonts w:ascii="Arial" w:hAnsi="Arial" w:cs="Arial"/>
          <w:bCs/>
          <w:sz w:val="28"/>
          <w:szCs w:val="28"/>
        </w:rPr>
        <w:t>envisaged,</w:t>
      </w:r>
      <w:r w:rsidR="001827FC">
        <w:rPr>
          <w:rFonts w:ascii="Arial" w:hAnsi="Arial" w:cs="Arial"/>
          <w:bCs/>
          <w:sz w:val="28"/>
          <w:szCs w:val="28"/>
        </w:rPr>
        <w:t xml:space="preserve"> we have grave concerns that in implementing the changes the Department will entrench and increase existing inequalities experienced by an already disadvantaged group.</w:t>
      </w:r>
    </w:p>
    <w:p w14:paraId="0707CD28" w14:textId="68F7D23D" w:rsidR="001827FC" w:rsidRDefault="001827FC" w:rsidP="0024217E">
      <w:pPr>
        <w:rPr>
          <w:rFonts w:ascii="Arial" w:hAnsi="Arial" w:cs="Arial"/>
          <w:bCs/>
          <w:sz w:val="28"/>
          <w:szCs w:val="28"/>
        </w:rPr>
      </w:pPr>
      <w:r>
        <w:rPr>
          <w:rFonts w:ascii="Arial" w:hAnsi="Arial" w:cs="Arial"/>
          <w:bCs/>
          <w:sz w:val="28"/>
          <w:szCs w:val="28"/>
        </w:rPr>
        <w:t>As advisors to Government in Northern Ireland on issues relating to the mobility of Deaf, disabled and older people, Imtac wants to work with the Department of Health as well as other key Departments and stakeholders to ensure that transport and travel options are a key consideration when making the changes envisaged by the consultation. In particular we would like to see a plan developed to ensure that the requirements of people with limited or no travel options are addressed.</w:t>
      </w:r>
    </w:p>
    <w:p w14:paraId="4DA080D0" w14:textId="20F9E4D6" w:rsidR="00CB5B10" w:rsidRDefault="00A564D7" w:rsidP="0024217E">
      <w:pPr>
        <w:rPr>
          <w:rFonts w:ascii="Arial" w:hAnsi="Arial" w:cs="Arial"/>
          <w:bCs/>
          <w:sz w:val="28"/>
          <w:szCs w:val="28"/>
        </w:rPr>
      </w:pPr>
      <w:r>
        <w:rPr>
          <w:rFonts w:ascii="Arial" w:hAnsi="Arial" w:cs="Arial"/>
          <w:bCs/>
          <w:sz w:val="28"/>
          <w:szCs w:val="28"/>
        </w:rPr>
        <w:t>While o</w:t>
      </w:r>
      <w:r w:rsidRPr="00A564D7">
        <w:rPr>
          <w:rFonts w:ascii="Arial" w:hAnsi="Arial" w:cs="Arial"/>
          <w:bCs/>
          <w:sz w:val="28"/>
          <w:szCs w:val="28"/>
        </w:rPr>
        <w:t xml:space="preserve">ne </w:t>
      </w:r>
      <w:r w:rsidR="00CB5B10" w:rsidRPr="00A564D7">
        <w:rPr>
          <w:rFonts w:ascii="Arial" w:hAnsi="Arial" w:cs="Arial"/>
          <w:bCs/>
          <w:sz w:val="28"/>
          <w:szCs w:val="28"/>
        </w:rPr>
        <w:t>potential solution can be using technology to reduce the need for travel</w:t>
      </w:r>
      <w:r>
        <w:rPr>
          <w:rFonts w:ascii="Arial" w:hAnsi="Arial" w:cs="Arial"/>
          <w:bCs/>
          <w:sz w:val="28"/>
          <w:szCs w:val="28"/>
        </w:rPr>
        <w:t>,</w:t>
      </w:r>
      <w:r w:rsidRPr="00A564D7">
        <w:rPr>
          <w:rFonts w:ascii="Arial" w:hAnsi="Arial" w:cs="Arial"/>
          <w:bCs/>
          <w:sz w:val="28"/>
          <w:szCs w:val="28"/>
        </w:rPr>
        <w:t xml:space="preserve"> </w:t>
      </w:r>
      <w:r>
        <w:rPr>
          <w:rFonts w:ascii="Arial" w:hAnsi="Arial" w:cs="Arial"/>
          <w:bCs/>
          <w:sz w:val="28"/>
          <w:szCs w:val="28"/>
        </w:rPr>
        <w:t>t</w:t>
      </w:r>
      <w:r w:rsidRPr="00A564D7">
        <w:rPr>
          <w:rFonts w:ascii="Arial" w:hAnsi="Arial" w:cs="Arial"/>
          <w:bCs/>
          <w:sz w:val="28"/>
          <w:szCs w:val="28"/>
        </w:rPr>
        <w:t xml:space="preserve">he </w:t>
      </w:r>
      <w:r w:rsidR="00CB5B10" w:rsidRPr="00A564D7">
        <w:rPr>
          <w:rFonts w:ascii="Arial" w:hAnsi="Arial" w:cs="Arial"/>
          <w:bCs/>
          <w:sz w:val="28"/>
          <w:szCs w:val="28"/>
        </w:rPr>
        <w:t xml:space="preserve">Department should recognise that Deaf, disabled and older people are </w:t>
      </w:r>
      <w:r w:rsidR="006355AC">
        <w:rPr>
          <w:rFonts w:ascii="Arial" w:hAnsi="Arial" w:cs="Arial"/>
          <w:bCs/>
          <w:sz w:val="28"/>
          <w:szCs w:val="28"/>
        </w:rPr>
        <w:t>two</w:t>
      </w:r>
      <w:r w:rsidR="00CB5B10" w:rsidRPr="00A564D7">
        <w:rPr>
          <w:rFonts w:ascii="Arial" w:hAnsi="Arial" w:cs="Arial"/>
          <w:bCs/>
          <w:sz w:val="28"/>
          <w:szCs w:val="28"/>
        </w:rPr>
        <w:t xml:space="preserve"> of the groups most at risk of digital exclusion</w:t>
      </w:r>
      <w:r w:rsidR="006355AC">
        <w:rPr>
          <w:rFonts w:ascii="Arial" w:hAnsi="Arial" w:cs="Arial"/>
          <w:bCs/>
          <w:sz w:val="28"/>
          <w:szCs w:val="28"/>
        </w:rPr>
        <w:t>.</w:t>
      </w:r>
      <w:r w:rsidR="00CB5B10" w:rsidRPr="00A564D7">
        <w:rPr>
          <w:rFonts w:ascii="Arial" w:hAnsi="Arial" w:cs="Arial"/>
          <w:bCs/>
          <w:sz w:val="28"/>
          <w:szCs w:val="28"/>
        </w:rPr>
        <w:t xml:space="preserve"> significant investment is needed across Government here to narrow this divide. Investment is also needed in our digital infrastructure to ensure equitable access to technology for both our rural and urban communities.</w:t>
      </w:r>
    </w:p>
    <w:p w14:paraId="4807EF62" w14:textId="1D978596" w:rsidR="001827FC" w:rsidRDefault="00A564D7" w:rsidP="0024217E">
      <w:pPr>
        <w:rPr>
          <w:rFonts w:ascii="Arial" w:hAnsi="Arial" w:cs="Arial"/>
          <w:bCs/>
          <w:sz w:val="28"/>
          <w:szCs w:val="28"/>
        </w:rPr>
      </w:pPr>
      <w:proofErr w:type="spellStart"/>
      <w:r>
        <w:rPr>
          <w:rFonts w:ascii="Arial" w:hAnsi="Arial" w:cs="Arial"/>
          <w:bCs/>
          <w:sz w:val="28"/>
          <w:szCs w:val="28"/>
        </w:rPr>
        <w:t>Imtac</w:t>
      </w:r>
      <w:proofErr w:type="spellEnd"/>
      <w:r w:rsidR="001827FC">
        <w:rPr>
          <w:rFonts w:ascii="Arial" w:hAnsi="Arial" w:cs="Arial"/>
          <w:bCs/>
          <w:sz w:val="28"/>
          <w:szCs w:val="28"/>
        </w:rPr>
        <w:t xml:space="preserve"> </w:t>
      </w:r>
      <w:r w:rsidR="00AA780E">
        <w:rPr>
          <w:rFonts w:ascii="Arial" w:hAnsi="Arial" w:cs="Arial"/>
          <w:bCs/>
          <w:sz w:val="28"/>
          <w:szCs w:val="28"/>
        </w:rPr>
        <w:t xml:space="preserve">is </w:t>
      </w:r>
      <w:r w:rsidR="001827FC">
        <w:rPr>
          <w:rFonts w:ascii="Arial" w:hAnsi="Arial" w:cs="Arial"/>
          <w:bCs/>
          <w:sz w:val="28"/>
          <w:szCs w:val="28"/>
        </w:rPr>
        <w:t>already working with the Department, Trusts and other stakeholders including DfI and transport providers on a project looking at barriers to travel for people travelling to access health services and working with users of the health service to identify potential solutions. It is essential that this work is built on as part of the delivery of changes proposed in this consultation and that engagement takes place with Deaf, disabled, older people and carers to ensure people are not left behind. Imtac is committed to working with the Minister and Department of Health</w:t>
      </w:r>
      <w:r w:rsidR="00CB5B10">
        <w:rPr>
          <w:rFonts w:ascii="Arial" w:hAnsi="Arial" w:cs="Arial"/>
          <w:bCs/>
          <w:sz w:val="28"/>
          <w:szCs w:val="28"/>
        </w:rPr>
        <w:t xml:space="preserve"> as well as other stakeholders including the Minister and Department for Infrastructure</w:t>
      </w:r>
      <w:r w:rsidR="001827FC">
        <w:rPr>
          <w:rFonts w:ascii="Arial" w:hAnsi="Arial" w:cs="Arial"/>
          <w:bCs/>
          <w:sz w:val="28"/>
          <w:szCs w:val="28"/>
        </w:rPr>
        <w:t xml:space="preserve"> to ensure this happens.</w:t>
      </w:r>
    </w:p>
    <w:p w14:paraId="2080E9B4" w14:textId="1641CBE3" w:rsidR="00FA33DE" w:rsidRDefault="00FA33DE">
      <w:pPr>
        <w:rPr>
          <w:b/>
          <w:bCs/>
        </w:rPr>
      </w:pPr>
    </w:p>
    <w:p w14:paraId="3FC4DA34" w14:textId="76D355C6" w:rsidR="006355AC" w:rsidRPr="006355AC" w:rsidRDefault="006355AC">
      <w:pPr>
        <w:rPr>
          <w:rFonts w:ascii="Arial" w:hAnsi="Arial" w:cs="Arial"/>
          <w:sz w:val="28"/>
          <w:szCs w:val="28"/>
        </w:rPr>
      </w:pPr>
    </w:p>
    <w:sectPr w:rsidR="006355AC" w:rsidRPr="006355A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5EB2" w14:textId="77777777" w:rsidR="00023268" w:rsidRDefault="00023268" w:rsidP="00023268">
      <w:pPr>
        <w:spacing w:after="0" w:line="240" w:lineRule="auto"/>
      </w:pPr>
      <w:r>
        <w:separator/>
      </w:r>
    </w:p>
  </w:endnote>
  <w:endnote w:type="continuationSeparator" w:id="0">
    <w:p w14:paraId="0F63069A" w14:textId="77777777" w:rsidR="00023268" w:rsidRDefault="00023268" w:rsidP="0002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5351001"/>
      <w:docPartObj>
        <w:docPartGallery w:val="Page Numbers (Bottom of Page)"/>
        <w:docPartUnique/>
      </w:docPartObj>
    </w:sdtPr>
    <w:sdtContent>
      <w:p w14:paraId="4648F79C" w14:textId="0C07D5C1" w:rsidR="00023268" w:rsidRDefault="00023268">
        <w:pPr>
          <w:pStyle w:val="Footer"/>
          <w:jc w:val="center"/>
        </w:pPr>
        <w:r>
          <w:fldChar w:fldCharType="begin"/>
        </w:r>
        <w:r>
          <w:instrText>PAGE   \* MERGEFORMAT</w:instrText>
        </w:r>
        <w:r>
          <w:fldChar w:fldCharType="separate"/>
        </w:r>
        <w:r>
          <w:t>2</w:t>
        </w:r>
        <w:r>
          <w:fldChar w:fldCharType="end"/>
        </w:r>
      </w:p>
    </w:sdtContent>
  </w:sdt>
  <w:p w14:paraId="3C5648C7" w14:textId="77777777" w:rsidR="00023268" w:rsidRDefault="0002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4FC4" w14:textId="77777777" w:rsidR="00023268" w:rsidRDefault="00023268" w:rsidP="00023268">
      <w:pPr>
        <w:spacing w:after="0" w:line="240" w:lineRule="auto"/>
      </w:pPr>
      <w:r>
        <w:separator/>
      </w:r>
    </w:p>
  </w:footnote>
  <w:footnote w:type="continuationSeparator" w:id="0">
    <w:p w14:paraId="039A992A" w14:textId="77777777" w:rsidR="00023268" w:rsidRDefault="00023268" w:rsidP="0002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483"/>
    <w:multiLevelType w:val="hybridMultilevel"/>
    <w:tmpl w:val="3F7CE482"/>
    <w:numStyleLink w:val="Bullet"/>
  </w:abstractNum>
  <w:abstractNum w:abstractNumId="1"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2147039125">
    <w:abstractNumId w:val="1"/>
  </w:num>
  <w:num w:numId="2"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7E"/>
    <w:rsid w:val="00023268"/>
    <w:rsid w:val="00103746"/>
    <w:rsid w:val="001827FC"/>
    <w:rsid w:val="001F45AF"/>
    <w:rsid w:val="0024217E"/>
    <w:rsid w:val="004447DF"/>
    <w:rsid w:val="00487910"/>
    <w:rsid w:val="00585359"/>
    <w:rsid w:val="006355AC"/>
    <w:rsid w:val="006B2413"/>
    <w:rsid w:val="006F7594"/>
    <w:rsid w:val="0080107D"/>
    <w:rsid w:val="00A564D7"/>
    <w:rsid w:val="00A96D17"/>
    <w:rsid w:val="00AA780E"/>
    <w:rsid w:val="00CB5B10"/>
    <w:rsid w:val="00FA3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BEC1"/>
  <w15:chartTrackingRefBased/>
  <w15:docId w15:val="{A4BE3428-49C6-4DF4-A799-C23CD8DB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7E"/>
    <w:rPr>
      <w:rFonts w:eastAsiaTheme="majorEastAsia" w:cstheme="majorBidi"/>
      <w:color w:val="272727" w:themeColor="text1" w:themeTint="D8"/>
    </w:rPr>
  </w:style>
  <w:style w:type="paragraph" w:styleId="Title">
    <w:name w:val="Title"/>
    <w:basedOn w:val="Normal"/>
    <w:next w:val="Normal"/>
    <w:link w:val="TitleChar"/>
    <w:uiPriority w:val="10"/>
    <w:qFormat/>
    <w:rsid w:val="00242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7E"/>
    <w:pPr>
      <w:spacing w:before="160"/>
      <w:jc w:val="center"/>
    </w:pPr>
    <w:rPr>
      <w:i/>
      <w:iCs/>
      <w:color w:val="404040" w:themeColor="text1" w:themeTint="BF"/>
    </w:rPr>
  </w:style>
  <w:style w:type="character" w:customStyle="1" w:styleId="QuoteChar">
    <w:name w:val="Quote Char"/>
    <w:basedOn w:val="DefaultParagraphFont"/>
    <w:link w:val="Quote"/>
    <w:uiPriority w:val="29"/>
    <w:rsid w:val="0024217E"/>
    <w:rPr>
      <w:i/>
      <w:iCs/>
      <w:color w:val="404040" w:themeColor="text1" w:themeTint="BF"/>
    </w:rPr>
  </w:style>
  <w:style w:type="paragraph" w:styleId="ListParagraph">
    <w:name w:val="List Paragraph"/>
    <w:basedOn w:val="Normal"/>
    <w:uiPriority w:val="34"/>
    <w:qFormat/>
    <w:rsid w:val="0024217E"/>
    <w:pPr>
      <w:ind w:left="720"/>
      <w:contextualSpacing/>
    </w:pPr>
  </w:style>
  <w:style w:type="character" w:styleId="IntenseEmphasis">
    <w:name w:val="Intense Emphasis"/>
    <w:basedOn w:val="DefaultParagraphFont"/>
    <w:uiPriority w:val="21"/>
    <w:qFormat/>
    <w:rsid w:val="0024217E"/>
    <w:rPr>
      <w:i/>
      <w:iCs/>
      <w:color w:val="0F4761" w:themeColor="accent1" w:themeShade="BF"/>
    </w:rPr>
  </w:style>
  <w:style w:type="paragraph" w:styleId="IntenseQuote">
    <w:name w:val="Intense Quote"/>
    <w:basedOn w:val="Normal"/>
    <w:next w:val="Normal"/>
    <w:link w:val="IntenseQuoteChar"/>
    <w:uiPriority w:val="30"/>
    <w:qFormat/>
    <w:rsid w:val="00242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7E"/>
    <w:rPr>
      <w:i/>
      <w:iCs/>
      <w:color w:val="0F4761" w:themeColor="accent1" w:themeShade="BF"/>
    </w:rPr>
  </w:style>
  <w:style w:type="character" w:styleId="IntenseReference">
    <w:name w:val="Intense Reference"/>
    <w:basedOn w:val="DefaultParagraphFont"/>
    <w:uiPriority w:val="32"/>
    <w:qFormat/>
    <w:rsid w:val="0024217E"/>
    <w:rPr>
      <w:b/>
      <w:bCs/>
      <w:smallCaps/>
      <w:color w:val="0F4761" w:themeColor="accent1" w:themeShade="BF"/>
      <w:spacing w:val="5"/>
    </w:rPr>
  </w:style>
  <w:style w:type="paragraph" w:styleId="Revision">
    <w:name w:val="Revision"/>
    <w:hidden/>
    <w:uiPriority w:val="99"/>
    <w:semiHidden/>
    <w:rsid w:val="00AA780E"/>
    <w:pPr>
      <w:spacing w:after="0" w:line="240" w:lineRule="auto"/>
    </w:pPr>
  </w:style>
  <w:style w:type="character" w:styleId="CommentReference">
    <w:name w:val="annotation reference"/>
    <w:basedOn w:val="DefaultParagraphFont"/>
    <w:uiPriority w:val="99"/>
    <w:semiHidden/>
    <w:unhideWhenUsed/>
    <w:rsid w:val="00AA780E"/>
    <w:rPr>
      <w:sz w:val="16"/>
      <w:szCs w:val="16"/>
    </w:rPr>
  </w:style>
  <w:style w:type="paragraph" w:styleId="CommentText">
    <w:name w:val="annotation text"/>
    <w:basedOn w:val="Normal"/>
    <w:link w:val="CommentTextChar"/>
    <w:uiPriority w:val="99"/>
    <w:semiHidden/>
    <w:unhideWhenUsed/>
    <w:rsid w:val="00AA780E"/>
    <w:pPr>
      <w:spacing w:line="240" w:lineRule="auto"/>
    </w:pPr>
    <w:rPr>
      <w:sz w:val="20"/>
      <w:szCs w:val="20"/>
    </w:rPr>
  </w:style>
  <w:style w:type="character" w:customStyle="1" w:styleId="CommentTextChar">
    <w:name w:val="Comment Text Char"/>
    <w:basedOn w:val="DefaultParagraphFont"/>
    <w:link w:val="CommentText"/>
    <w:uiPriority w:val="99"/>
    <w:semiHidden/>
    <w:rsid w:val="00AA780E"/>
    <w:rPr>
      <w:sz w:val="20"/>
      <w:szCs w:val="20"/>
    </w:rPr>
  </w:style>
  <w:style w:type="paragraph" w:styleId="CommentSubject">
    <w:name w:val="annotation subject"/>
    <w:basedOn w:val="CommentText"/>
    <w:next w:val="CommentText"/>
    <w:link w:val="CommentSubjectChar"/>
    <w:uiPriority w:val="99"/>
    <w:semiHidden/>
    <w:unhideWhenUsed/>
    <w:rsid w:val="00AA780E"/>
    <w:rPr>
      <w:b/>
      <w:bCs/>
    </w:rPr>
  </w:style>
  <w:style w:type="character" w:customStyle="1" w:styleId="CommentSubjectChar">
    <w:name w:val="Comment Subject Char"/>
    <w:basedOn w:val="CommentTextChar"/>
    <w:link w:val="CommentSubject"/>
    <w:uiPriority w:val="99"/>
    <w:semiHidden/>
    <w:rsid w:val="00AA780E"/>
    <w:rPr>
      <w:b/>
      <w:bCs/>
      <w:sz w:val="20"/>
      <w:szCs w:val="20"/>
    </w:rPr>
  </w:style>
  <w:style w:type="paragraph" w:customStyle="1" w:styleId="Default">
    <w:name w:val="Default"/>
    <w:rsid w:val="0002326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ligatures w14:val="none"/>
    </w:rPr>
  </w:style>
  <w:style w:type="character" w:customStyle="1" w:styleId="None">
    <w:name w:val="None"/>
    <w:rsid w:val="00023268"/>
  </w:style>
  <w:style w:type="character" w:customStyle="1" w:styleId="Hyperlink0">
    <w:name w:val="Hyperlink.0"/>
    <w:basedOn w:val="None"/>
    <w:rsid w:val="00023268"/>
    <w:rPr>
      <w:color w:val="011EA9"/>
      <w:u w:val="single" w:color="0432FF"/>
    </w:rPr>
  </w:style>
  <w:style w:type="numbering" w:customStyle="1" w:styleId="Bullet">
    <w:name w:val="Bullet"/>
    <w:rsid w:val="00023268"/>
    <w:pPr>
      <w:numPr>
        <w:numId w:val="1"/>
      </w:numPr>
    </w:pPr>
  </w:style>
  <w:style w:type="character" w:customStyle="1" w:styleId="Hyperlink1">
    <w:name w:val="Hyperlink.1"/>
    <w:basedOn w:val="DefaultParagraphFont"/>
    <w:rsid w:val="00023268"/>
    <w:rPr>
      <w:color w:val="000099"/>
      <w:u w:val="single"/>
    </w:rPr>
  </w:style>
  <w:style w:type="paragraph" w:styleId="Header">
    <w:name w:val="header"/>
    <w:basedOn w:val="Normal"/>
    <w:link w:val="HeaderChar"/>
    <w:uiPriority w:val="99"/>
    <w:unhideWhenUsed/>
    <w:rsid w:val="0002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268"/>
  </w:style>
  <w:style w:type="paragraph" w:styleId="Footer">
    <w:name w:val="footer"/>
    <w:basedOn w:val="Normal"/>
    <w:link w:val="FooterChar"/>
    <w:uiPriority w:val="99"/>
    <w:unhideWhenUsed/>
    <w:rsid w:val="0002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684522">
      <w:bodyDiv w:val="1"/>
      <w:marLeft w:val="0"/>
      <w:marRight w:val="0"/>
      <w:marTop w:val="0"/>
      <w:marBottom w:val="0"/>
      <w:divBdr>
        <w:top w:val="none" w:sz="0" w:space="0" w:color="auto"/>
        <w:left w:val="none" w:sz="0" w:space="0" w:color="auto"/>
        <w:bottom w:val="none" w:sz="0" w:space="0" w:color="auto"/>
        <w:right w:val="none" w:sz="0" w:space="0" w:color="auto"/>
      </w:divBdr>
      <w:divsChild>
        <w:div w:id="1269313449">
          <w:marLeft w:val="0"/>
          <w:marRight w:val="0"/>
          <w:marTop w:val="0"/>
          <w:marBottom w:val="0"/>
          <w:divBdr>
            <w:top w:val="none" w:sz="0" w:space="0" w:color="auto"/>
            <w:left w:val="none" w:sz="0" w:space="0" w:color="auto"/>
            <w:bottom w:val="none" w:sz="0" w:space="0" w:color="auto"/>
            <w:right w:val="none" w:sz="0" w:space="0" w:color="auto"/>
          </w:divBdr>
        </w:div>
        <w:div w:id="1774207195">
          <w:marLeft w:val="0"/>
          <w:marRight w:val="0"/>
          <w:marTop w:val="0"/>
          <w:marBottom w:val="0"/>
          <w:divBdr>
            <w:top w:val="none" w:sz="0" w:space="0" w:color="auto"/>
            <w:left w:val="none" w:sz="0" w:space="0" w:color="auto"/>
            <w:bottom w:val="none" w:sz="0" w:space="0" w:color="auto"/>
            <w:right w:val="none" w:sz="0" w:space="0" w:color="auto"/>
          </w:divBdr>
        </w:div>
        <w:div w:id="728118718">
          <w:marLeft w:val="0"/>
          <w:marRight w:val="0"/>
          <w:marTop w:val="0"/>
          <w:marBottom w:val="0"/>
          <w:divBdr>
            <w:top w:val="none" w:sz="0" w:space="0" w:color="auto"/>
            <w:left w:val="none" w:sz="0" w:space="0" w:color="auto"/>
            <w:bottom w:val="none" w:sz="0" w:space="0" w:color="auto"/>
            <w:right w:val="none" w:sz="0" w:space="0" w:color="auto"/>
          </w:divBdr>
        </w:div>
        <w:div w:id="1599869088">
          <w:marLeft w:val="0"/>
          <w:marRight w:val="0"/>
          <w:marTop w:val="0"/>
          <w:marBottom w:val="0"/>
          <w:divBdr>
            <w:top w:val="none" w:sz="0" w:space="0" w:color="auto"/>
            <w:left w:val="none" w:sz="0" w:space="0" w:color="auto"/>
            <w:bottom w:val="none" w:sz="0" w:space="0" w:color="auto"/>
            <w:right w:val="none" w:sz="0" w:space="0" w:color="auto"/>
          </w:divBdr>
        </w:div>
        <w:div w:id="1594897627">
          <w:marLeft w:val="0"/>
          <w:marRight w:val="0"/>
          <w:marTop w:val="0"/>
          <w:marBottom w:val="0"/>
          <w:divBdr>
            <w:top w:val="none" w:sz="0" w:space="0" w:color="auto"/>
            <w:left w:val="none" w:sz="0" w:space="0" w:color="auto"/>
            <w:bottom w:val="none" w:sz="0" w:space="0" w:color="auto"/>
            <w:right w:val="none" w:sz="0" w:space="0" w:color="auto"/>
          </w:divBdr>
        </w:div>
        <w:div w:id="1330712007">
          <w:marLeft w:val="0"/>
          <w:marRight w:val="0"/>
          <w:marTop w:val="0"/>
          <w:marBottom w:val="0"/>
          <w:divBdr>
            <w:top w:val="none" w:sz="0" w:space="0" w:color="auto"/>
            <w:left w:val="none" w:sz="0" w:space="0" w:color="auto"/>
            <w:bottom w:val="none" w:sz="0" w:space="0" w:color="auto"/>
            <w:right w:val="none" w:sz="0" w:space="0" w:color="auto"/>
          </w:divBdr>
        </w:div>
      </w:divsChild>
    </w:div>
    <w:div w:id="654728417">
      <w:bodyDiv w:val="1"/>
      <w:marLeft w:val="0"/>
      <w:marRight w:val="0"/>
      <w:marTop w:val="0"/>
      <w:marBottom w:val="0"/>
      <w:divBdr>
        <w:top w:val="none" w:sz="0" w:space="0" w:color="auto"/>
        <w:left w:val="none" w:sz="0" w:space="0" w:color="auto"/>
        <w:bottom w:val="none" w:sz="0" w:space="0" w:color="auto"/>
        <w:right w:val="none" w:sz="0" w:space="0" w:color="auto"/>
      </w:divBdr>
    </w:div>
    <w:div w:id="102147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mtac.org.uk" TargetMode="External"/><Relationship Id="rId4" Type="http://schemas.openxmlformats.org/officeDocument/2006/relationships/webSettings" Target="webSettings.xml"/><Relationship Id="rId9" Type="http://schemas.openxmlformats.org/officeDocument/2006/relationships/hyperlink" Target="mailto:info@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3</cp:revision>
  <dcterms:created xsi:type="dcterms:W3CDTF">2025-02-27T19:51:00Z</dcterms:created>
  <dcterms:modified xsi:type="dcterms:W3CDTF">2025-02-27T20:05:00Z</dcterms:modified>
</cp:coreProperties>
</file>